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A4DE" w14:textId="56CAC13D" w:rsidR="00A40246" w:rsidRPr="00A40246" w:rsidRDefault="00A40246" w:rsidP="00A4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Romantilise idealismi vool kunsti hariduses</w:t>
      </w: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19 sajandi jooksul on romantiline idealism mõjutanud hariduse teooriat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ja</w:t>
      </w:r>
      <w:r w:rsidR="005B1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praktikat. Preisi koolmeister Pestalozzi pedagoogika omandas spartalikku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rangust. Uus filosoofia seab need meetodid kahtluse alla. "Füüsilisest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isikust tegevusluba" viis omakorda "eneseväljenduseni", mis on meetod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õpetamaks kunsti sajandi vahetusel. Ruskini romantilised ideed Idealism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tõi Ameerika haridusse kaks põhilist ideed. Üks neist tuli Uus-Inglismaalt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läbi Amos Bronson Alcott ja Elizabeth Peabody teooria ja praktika.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Teine aga oli William Torrey Harris'e tõlgendus Hegel'st. Alccott'i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mõjutas noort Harris'it, kes sillutas talle tee Hegelikku filosoofiasse.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Idealism oli relv, millega muudeti kunst lihtsalt "kaunistuseks", kunst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oli soovitatav kuid mittevajalik luksus, peamiselt jõukate inimeste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tütardele. Ja kui juba oli kunsti nähtud avaliku moraali tõstjana, oli see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juurdunud.</w:t>
      </w:r>
    </w:p>
    <w:p w14:paraId="3658AD3E" w14:textId="22BD42DA" w:rsidR="00A40246" w:rsidRPr="00A40246" w:rsidRDefault="00A40246" w:rsidP="00A4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Amos Bronson Alcott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Ta oli suuresti iseõppija, kuid läks USA-sse, tõustes seal mõjukaimaks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hariduse reformijaks. Tema pedagoogiline filosoofia rõhutas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emotsionaalset, füüsilist ja intellektuaalset lapse arengut. Ta uskus, et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õppimine on dialoog õpetaja ja õpilase vahel. Ta arvas, et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kõik lapsed on loodud võrdsetena, nii moraalse kui ka intellektuaalse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potentsiaali poolest. Põhiideed - sotsiaalne võrdsus, vaimne </w:t>
      </w:r>
      <w:r w:rsidR="00E15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puhastamine ja enesetäiendamise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loodusläheduse kaudu</w:t>
      </w:r>
      <w:r w:rsidR="00E150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 leidis, et lapsed on sündinud tundes ära õige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ja vale, ja et täiskasvanute kohustus on välja tuua lapse sünnipärane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headus. Alcott palus lastel esitada küsimusi Jumalale, et elu jooksul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vastused leida. Haridussüsteemi kaudu vaatamist Alcott ei pooldanud ihunuhtlust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A601BF0" w14:textId="11E237FA" w:rsidR="00E0584F" w:rsidRDefault="00A40246" w:rsidP="00A4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Froebel ja lasteaia muutumised</w:t>
      </w: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Ta alustas kasvatajana aastal 1805 Musterschule-es (keskkool),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Frankfurtis, kus ta oli õppinud Johann Heinrich Pestalozzi ideid. Aas</w:t>
      </w:r>
      <w:r w:rsidR="00E15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tal 1826 avaldas ta oma peamise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kirjandusteose, Die Menschenerziehung ("Education of Man")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Friedrich Fröbel pidas oluliseks tunnustada lapse õppimist. Froebel’i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filosoofia haridus põhines Idealismil. Nagu teisedki idealistid,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uskus ka tema, et igas lapses on kõik see olemas, mida nõuetekohane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õppekeskkond kasvatab ja arendab optimaalselt. „Kindergarten“(lasteaed) tuleneb saksa 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keelest kui „laps-aed“ ning see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võtab sobivalt kokku Froebeli ideed mängu 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 arengu kohta: „Mäng, mida on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tõeliselt kogetud ja õigesti arendatud, ühendab lapse algava elu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hoolitsevalt täiskasvanu küpsete kogemustega ning seega soodustab üht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läbi teise. “ Selle seisukoha järgi näitab mäng lapse arengut, kuid seda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saab soodustada täiskasvanupoolse juhendamise abil ja sobivate vahendite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pakkumise kaudu. 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Froebel seadis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eesmärgiks kasvatada vabu, mõtlevaid ja is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eseisvaid inimesi, nende keha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tugevdada, meeli harjutada, nende ärkavale vaimule tegemist anda, neid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arukal viisil loodus- ja inimilmaga tutvustada ning nende südant ja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tundmust harida. 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Froebeli algatusel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avatigi 1840. aastal nende eesmärkide täit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miseks esimene lasteaed, milles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ta nimetas vabatahtlikul aktiivsusel põhinevat lapse terviklikku kasvamist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arendavaks-kasvatavaks inimese kujundamiseks.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Ta pidas oluliseks mängu, milles nägi vahendajat looduslike, hingeliste,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emotsionaalsete ja intellektuaalsete jõudude vahel. Froebel’i välja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töötatud spetsiaalsed mänguasjad, mida kutsuti Kingitusteks, tuleb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kasutada giidiga mängimiseks. Need on ise valmistatud pallid, klotsid,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tabletid, pulgad, rõngad ja kuulid ning neid saab kasutada igas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vanuserühmas.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Kingitus oli eesmärk anda lapsele mäng - nagu pall - see aitas lapsel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mõista mõistete kuju, mõõtmeid, suurust ja nende suhteid. </w:t>
      </w:r>
      <w:r w:rsidR="00E058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Lapsed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õpivad selgelt ja täpselt omaduste k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ohta, hulk esemeid, nende kuju,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suurus, kaal ja koostis. Sel moel hakka</w:t>
      </w:r>
      <w:r w:rsidR="00512B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vad nad mõistma, kuidas üks asi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puudutab teise ja 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kuidas kõik on seotud.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Froebeli Kingitused ja elukutsed on õppevahendid, et l</w:t>
      </w:r>
      <w:r w:rsidR="00DD2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aiendada ja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rikastada iga lapse alateadvuse kaudu g</w:t>
      </w:r>
      <w:r w:rsidR="00512B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eomeetria mõistet: kuju, tahke,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numbrid, jne.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2FDC4D6" w14:textId="21DCD687" w:rsidR="00A40246" w:rsidRPr="00A40246" w:rsidRDefault="00A40246" w:rsidP="00A4024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  <w14:textFill>
            <w14:solidFill>
              <w14:srgbClr w14:val="008000"/>
            </w14:solidFill>
          </w14:textFill>
        </w:rPr>
      </w:pP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William Torrey Harris ja idealism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William Torrey Harris oli Ameerika kasvataja, filosoof ja Lek</w:t>
      </w:r>
      <w:r w:rsidR="00E0584F">
        <w:rPr>
          <w:rFonts w:ascii="Times New Roman" w:eastAsia="Times New Roman" w:hAnsi="Times New Roman" w:cs="Times New Roman"/>
          <w:sz w:val="24"/>
          <w:szCs w:val="24"/>
          <w:lang w:val="en-US"/>
        </w:rPr>
        <w:t>sikograf.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Ta laiendas avaliku koolisüsteemi lisades algkooli ja gümnaasiumi,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edendades humanitaaria ja kunsti õppekava, ja lisaks võimaldas ra</w:t>
      </w:r>
      <w:r w:rsidR="00E0584F">
        <w:rPr>
          <w:rFonts w:ascii="Times New Roman" w:eastAsia="Times New Roman" w:hAnsi="Times New Roman" w:cs="Times New Roman"/>
          <w:sz w:val="24"/>
          <w:szCs w:val="24"/>
          <w:lang w:val="en-US"/>
        </w:rPr>
        <w:t>amatukogud</w:t>
      </w:r>
      <w:r w:rsidR="00E0584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kõikidele koolidele. 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Ta oli kaasatud ka esimesse inglise keelsesse lasteaeda Ameerikas.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E0584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Harris leidis palju inspiratsiooni saksa filosoofiast, eriti Hegel’ist.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Ta uskus, et haridus peaks olema prioriteediks valitsusele, kuna see on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number üks tegur tugeva Vabariigi jaoks.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Harris uskus, et haridus toimib kolmel etapil: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1. algharidus, kus laps õpib põhiruume ühiskondlikus elus;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2. keskharidus, mis iseloomustab õppimise keerulisi suhted asutuste vahel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ja sees;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kõrgharidus, mis õpetab abstraktsete seoste sotsiaalset maailma.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Ta toetas ka moraali õpetamist koolides, uskudes, et koolid peavad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põhinema kristlikel põhimõtetel.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Ruskin mõju kunstiõpetuses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John Ruskin uskus aktiivsesse õppimisse ja tema lähenemine õpetamisele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oli dünaamiline.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Kunsti väärtus seisneb selles, et ta teenib mingit moraalset või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didaktilist eesmärki, see tähendab, et kunst on väärtuslik just kunstina.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Ruskini jaoks on haridus ennekõike moraalne ja eetiline protsess, mitte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faktide ja saavutuste kogumine, ning kõlbeline kasvatus.</w:t>
      </w:r>
    </w:p>
    <w:p w14:paraId="0C75499F" w14:textId="4C42D58A" w:rsidR="00A40246" w:rsidRPr="00A40246" w:rsidRDefault="00A40246" w:rsidP="00A4024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  <w14:textFill>
            <w14:solidFill>
              <w14:srgbClr w14:val="008000"/>
            </w14:solidFill>
          </w14:textFill>
        </w:rPr>
      </w:pP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Ruskini ideaalne õppekava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Ideaalne kool: on kool kus õpetatakse muusikat, geomeetriat, astronoomiat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botaanikat, zooloogiat kõigile ja joonistamist ning ajalugu lastele, kes on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kummaski aines andekad. Kõik lapsed, olenemata andekusest, hinnetest või vanusest, on õigus õnnele ja armastusele.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  <w14:textFill>
            <w14:solidFill>
              <w14:srgbClr w14:val="008000"/>
            </w14:solidFill>
          </w14:textFill>
        </w:rPr>
        <w:br/>
      </w:r>
    </w:p>
    <w:p w14:paraId="0A960041" w14:textId="77777777" w:rsidR="00A40246" w:rsidRPr="00A40246" w:rsidRDefault="00A40246" w:rsidP="00A40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Järeldus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Esimesed argumendid, mis võrdsustavad kunsti kõrge moraali eesmärgina,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pärinevad Saksa idealist-filosoofide kirjutisest, mis järk-järgult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mõjutasid kunsti läbi romantilise liikumise. Mõistus oli jõud, millega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ehitada alternatiivset maailma, luues kunstisse ilu ja tõstes mõttes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moraali. Lähtuvalt sellest ideest tuli kunsti pidada rohkem sügavalt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moraalsete arusaamade allikaks, mitte pelgalt dekoratiivsuseks.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Idee, et mõistus suudab vastu võtta vaistlikult teadmisi, et ületada taju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piire, tuli Uus-Inglismaa. See liikumine tõi kaasa muutuse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intellektuaalsete naiste staatusesse, sest arvati, et naistel on suurem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vaistlik arusaam kui meestel. Moraalse eesmärgi tähtsus üldhariduses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tõusis ja selle õpetamisest sai enamjaolt naiste elukutse.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0" w:name="_GoBack"/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t>Oli muutunud ka mõiste laps. Varem tähendas mõiste laps olendit, kes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sündis patust ja oli taltsutamata loom, kes vajas tsivilisatsiooni ja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koolitust. Kuid romantilise idealismi järgi sai lapsest sünnipäraselt</w:t>
      </w:r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jumalik olend, kes sündides on süütu kuid keda võib allutada kurjus.</w:t>
      </w:r>
      <w:bookmarkEnd w:id="0"/>
      <w:r w:rsidRPr="00A402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7946686" w14:textId="77777777" w:rsidR="00803207" w:rsidRDefault="00803207"/>
    <w:sectPr w:rsidR="008032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6"/>
    <w:rsid w:val="00484846"/>
    <w:rsid w:val="00512BA6"/>
    <w:rsid w:val="005B1831"/>
    <w:rsid w:val="00803207"/>
    <w:rsid w:val="009232A6"/>
    <w:rsid w:val="00A40246"/>
    <w:rsid w:val="00DD29E7"/>
    <w:rsid w:val="00E0584F"/>
    <w:rsid w:val="00E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6/relationships/stylesWitht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963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Carapka</dc:creator>
  <cp:keywords/>
  <dc:description/>
  <cp:lastModifiedBy>Carapka</cp:lastModifiedBy>
  <cp:revision>5</cp:revision>
  <cp:lastPrinted>2010-03-29T09:38:00Z</cp:lastPrinted>
  <dcterms:created xsi:type="dcterms:W3CDTF">2010-03-29T08:33:00Z</dcterms:created>
  <dcterms:modified xsi:type="dcterms:W3CDTF">2010-03-29T09:40:00Z</dcterms:modified>
</cp:coreProperties>
</file>